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0331A6" w:rsidRDefault="00C54ABD" w:rsidP="00325ED2">
      <w:pPr>
        <w:keepNext/>
        <w:keepLines/>
        <w:rPr>
          <w:b/>
          <w:u w:val="single"/>
        </w:rPr>
      </w:pPr>
      <w:bookmarkStart w:id="0" w:name="_GoBack"/>
      <w:bookmarkEnd w:id="0"/>
      <w:r w:rsidRPr="000331A6">
        <w:rPr>
          <w:b/>
          <w:u w:val="single"/>
        </w:rPr>
        <w:t>PERMANENT SEEDING AND MULCHING</w:t>
      </w:r>
      <w:r w:rsidR="008A18D2" w:rsidRPr="000331A6">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325ED2">
            <w:pPr>
              <w:keepNext/>
              <w:keepLines/>
              <w:jc w:val="both"/>
              <w:rPr>
                <w:sz w:val="16"/>
              </w:rPr>
            </w:pPr>
            <w:r w:rsidRPr="004F1661">
              <w:rPr>
                <w:sz w:val="16"/>
              </w:rPr>
              <w:t>(</w:t>
            </w:r>
            <w:r w:rsidR="007A404F">
              <w:rPr>
                <w:sz w:val="16"/>
              </w:rPr>
              <w:t>7</w:t>
            </w:r>
            <w:r w:rsidR="007E1D08">
              <w:rPr>
                <w:sz w:val="16"/>
              </w:rPr>
              <w:t>-1-95</w:t>
            </w:r>
            <w:r w:rsidR="00D71E58" w:rsidRPr="0008583D">
              <w:rPr>
                <w:sz w:val="16"/>
              </w:rPr>
              <w:t>)</w:t>
            </w:r>
          </w:p>
        </w:tc>
        <w:tc>
          <w:tcPr>
            <w:tcW w:w="3192" w:type="dxa"/>
          </w:tcPr>
          <w:p w:rsidR="00A2147E" w:rsidRPr="004F1661" w:rsidRDefault="007E1D08" w:rsidP="00325ED2">
            <w:pPr>
              <w:keepNext/>
              <w:keepLines/>
              <w:jc w:val="center"/>
              <w:rPr>
                <w:sz w:val="16"/>
              </w:rPr>
            </w:pPr>
            <w:r>
              <w:rPr>
                <w:sz w:val="16"/>
              </w:rPr>
              <w:t>1</w:t>
            </w:r>
            <w:r w:rsidR="00C54ABD">
              <w:rPr>
                <w:sz w:val="16"/>
              </w:rPr>
              <w:t>66</w:t>
            </w:r>
            <w:r>
              <w:rPr>
                <w:sz w:val="16"/>
              </w:rPr>
              <w:t>0</w:t>
            </w:r>
          </w:p>
        </w:tc>
        <w:tc>
          <w:tcPr>
            <w:tcW w:w="3192" w:type="dxa"/>
          </w:tcPr>
          <w:p w:rsidR="00A2147E" w:rsidRPr="004F1661" w:rsidRDefault="005F07FA" w:rsidP="00325ED2">
            <w:pPr>
              <w:keepNext/>
              <w:keepLines/>
              <w:jc w:val="right"/>
              <w:rPr>
                <w:sz w:val="16"/>
              </w:rPr>
            </w:pPr>
            <w:r w:rsidRPr="005F07FA">
              <w:rPr>
                <w:sz w:val="16"/>
              </w:rPr>
              <w:t>SP</w:t>
            </w:r>
            <w:r w:rsidR="00E27D4E">
              <w:rPr>
                <w:sz w:val="16"/>
              </w:rPr>
              <w:t>1</w:t>
            </w:r>
            <w:r w:rsidR="00C54ABD">
              <w:rPr>
                <w:sz w:val="16"/>
              </w:rPr>
              <w:t>6</w:t>
            </w:r>
            <w:r w:rsidRPr="005F07FA">
              <w:rPr>
                <w:sz w:val="16"/>
              </w:rPr>
              <w:t xml:space="preserve"> R0</w:t>
            </w:r>
            <w:r w:rsidR="00BD4B35">
              <w:rPr>
                <w:sz w:val="16"/>
              </w:rPr>
              <w:t>2</w:t>
            </w:r>
          </w:p>
        </w:tc>
      </w:tr>
    </w:tbl>
    <w:p w:rsidR="00A2147E" w:rsidRPr="004F1661" w:rsidRDefault="00A2147E" w:rsidP="00325ED2">
      <w:pPr>
        <w:keepNext/>
        <w:keepLines/>
        <w:jc w:val="both"/>
        <w:rPr>
          <w:sz w:val="16"/>
        </w:rPr>
      </w:pPr>
    </w:p>
    <w:p w:rsidR="00C54ABD" w:rsidRDefault="00C54ABD" w:rsidP="00325ED2">
      <w:pPr>
        <w:keepNext/>
        <w:keepLines/>
        <w:jc w:val="both"/>
      </w:pPr>
      <w:r>
        <w:t>The Department desires that permanent seeding and mulching be established on this project as soon as practical after slopes or portions of slopes have been graded.  As an incentive to obtain an early stand of vegetation on this project, the Contractor's attention is called to the following:</w:t>
      </w:r>
    </w:p>
    <w:p w:rsidR="00C54ABD" w:rsidRDefault="00C54ABD" w:rsidP="00C54ABD">
      <w:pPr>
        <w:jc w:val="both"/>
      </w:pPr>
    </w:p>
    <w:p w:rsidR="00C54ABD" w:rsidRDefault="00C54ABD" w:rsidP="00C54ABD">
      <w:pPr>
        <w:jc w:val="both"/>
      </w:pPr>
      <w:r>
        <w:t xml:space="preserve">For all permanent seeding and mulching that is satisfactorily completed in accordance with the requirements of Section 1660 in the </w:t>
      </w:r>
      <w:r w:rsidR="004F776E">
        <w:rPr>
          <w:i/>
        </w:rPr>
        <w:t>201</w:t>
      </w:r>
      <w:r w:rsidR="00F61E15">
        <w:rPr>
          <w:i/>
        </w:rPr>
        <w:t>8</w:t>
      </w:r>
      <w:r w:rsidR="004F776E">
        <w:t> </w:t>
      </w:r>
      <w:r w:rsidRPr="00C54ABD">
        <w:rPr>
          <w:i/>
        </w:rPr>
        <w:t>Standard Specifications</w:t>
      </w:r>
      <w:r>
        <w:t xml:space="preserve"> and within the following percentages of elapsed contract times, an additional payment will be made to the Contractor as an incentive additive. </w:t>
      </w:r>
      <w:r w:rsidR="0059224C">
        <w:t xml:space="preserve"> </w:t>
      </w:r>
      <w:r>
        <w:t>The incentive additive will be determined by multiplying the number of acres of seeding and mulching satisfactorily completed times the contract unit bid price per acre for Seeding and Mulching times the appropriate percentage additive.</w:t>
      </w:r>
    </w:p>
    <w:p w:rsidR="00C54ABD" w:rsidRDefault="00C54ABD" w:rsidP="00C54ABD">
      <w:pPr>
        <w:jc w:val="both"/>
      </w:pPr>
    </w:p>
    <w:tbl>
      <w:tblPr>
        <w:tblW w:w="0" w:type="auto"/>
        <w:tblInd w:w="9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500"/>
        <w:gridCol w:w="3240"/>
      </w:tblGrid>
      <w:tr w:rsidR="00C54ABD" w:rsidTr="00AD10B8">
        <w:tc>
          <w:tcPr>
            <w:tcW w:w="4500" w:type="dxa"/>
          </w:tcPr>
          <w:p w:rsidR="00C54ABD" w:rsidRDefault="00C54ABD" w:rsidP="00C54ABD">
            <w:pPr>
              <w:jc w:val="center"/>
            </w:pPr>
            <w:r>
              <w:rPr>
                <w:b/>
              </w:rPr>
              <w:t>Percentage of Elapsed Contract Time</w:t>
            </w:r>
          </w:p>
        </w:tc>
        <w:tc>
          <w:tcPr>
            <w:tcW w:w="3240" w:type="dxa"/>
          </w:tcPr>
          <w:p w:rsidR="00C54ABD" w:rsidRDefault="00C54ABD" w:rsidP="00C54ABD">
            <w:pPr>
              <w:jc w:val="center"/>
            </w:pPr>
            <w:r>
              <w:rPr>
                <w:b/>
              </w:rPr>
              <w:t>Percentage Additive</w:t>
            </w:r>
          </w:p>
        </w:tc>
      </w:tr>
      <w:tr w:rsidR="00C54ABD" w:rsidTr="00AD10B8">
        <w:tc>
          <w:tcPr>
            <w:tcW w:w="4500" w:type="dxa"/>
          </w:tcPr>
          <w:p w:rsidR="00C54ABD" w:rsidRDefault="00C54ABD" w:rsidP="00C54ABD">
            <w:pPr>
              <w:jc w:val="center"/>
            </w:pPr>
            <w:r>
              <w:t>0% - 30%</w:t>
            </w:r>
          </w:p>
        </w:tc>
        <w:tc>
          <w:tcPr>
            <w:tcW w:w="3240" w:type="dxa"/>
          </w:tcPr>
          <w:p w:rsidR="00C54ABD" w:rsidRDefault="00C54ABD" w:rsidP="00C54ABD">
            <w:pPr>
              <w:jc w:val="center"/>
            </w:pPr>
            <w:r>
              <w:t>30%</w:t>
            </w:r>
          </w:p>
        </w:tc>
      </w:tr>
      <w:tr w:rsidR="00C54ABD" w:rsidTr="00AD10B8">
        <w:tc>
          <w:tcPr>
            <w:tcW w:w="4500" w:type="dxa"/>
          </w:tcPr>
          <w:p w:rsidR="00C54ABD" w:rsidRDefault="00C54ABD" w:rsidP="00C54ABD">
            <w:pPr>
              <w:jc w:val="center"/>
            </w:pPr>
            <w:r>
              <w:t>30.01% - 50%</w:t>
            </w:r>
          </w:p>
        </w:tc>
        <w:tc>
          <w:tcPr>
            <w:tcW w:w="3240" w:type="dxa"/>
          </w:tcPr>
          <w:p w:rsidR="00C54ABD" w:rsidRDefault="00C54ABD" w:rsidP="00C54ABD">
            <w:pPr>
              <w:jc w:val="center"/>
            </w:pPr>
            <w:r>
              <w:t>15%</w:t>
            </w:r>
          </w:p>
        </w:tc>
      </w:tr>
    </w:tbl>
    <w:p w:rsidR="00C54ABD" w:rsidRDefault="00C54ABD" w:rsidP="00C54ABD">
      <w:pPr>
        <w:jc w:val="both"/>
      </w:pPr>
    </w:p>
    <w:p w:rsidR="00C54ABD" w:rsidRDefault="00C54ABD" w:rsidP="00C54ABD">
      <w:pPr>
        <w:jc w:val="both"/>
      </w:pPr>
      <w:r>
        <w:t>Percentage of elapsed contract time is defined as the number of calendar days from the date of availability of the contract to the date the permanent seeding and mulching is acceptably completed divided by the total original contract time.</w:t>
      </w:r>
    </w:p>
    <w:p w:rsidR="007A404F" w:rsidRPr="007C405E" w:rsidRDefault="007A404F" w:rsidP="00C54ABD">
      <w:pPr>
        <w:jc w:val="both"/>
      </w:pPr>
    </w:p>
    <w:sectPr w:rsidR="007A404F" w:rsidRPr="007C405E">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04F" w:rsidRDefault="007A404F">
      <w:r>
        <w:separator/>
      </w:r>
    </w:p>
  </w:endnote>
  <w:endnote w:type="continuationSeparator" w:id="0">
    <w:p w:rsidR="007A404F" w:rsidRDefault="007A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04F" w:rsidRDefault="007A404F">
      <w:r>
        <w:separator/>
      </w:r>
    </w:p>
  </w:footnote>
  <w:footnote w:type="continuationSeparator" w:id="0">
    <w:p w:rsidR="007A404F" w:rsidRDefault="007A4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04F" w:rsidRPr="00AF68C4" w:rsidRDefault="007A404F">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331A6"/>
    <w:rsid w:val="00050BF0"/>
    <w:rsid w:val="000922FE"/>
    <w:rsid w:val="000C19C3"/>
    <w:rsid w:val="000D6E26"/>
    <w:rsid w:val="000E771C"/>
    <w:rsid w:val="00151057"/>
    <w:rsid w:val="00163FA7"/>
    <w:rsid w:val="0017336F"/>
    <w:rsid w:val="002007B9"/>
    <w:rsid w:val="002026B5"/>
    <w:rsid w:val="00221E70"/>
    <w:rsid w:val="002A7E47"/>
    <w:rsid w:val="002B124D"/>
    <w:rsid w:val="002B2242"/>
    <w:rsid w:val="002E1241"/>
    <w:rsid w:val="00302790"/>
    <w:rsid w:val="00310AE3"/>
    <w:rsid w:val="00310FB3"/>
    <w:rsid w:val="00325ED2"/>
    <w:rsid w:val="003444E6"/>
    <w:rsid w:val="003B3245"/>
    <w:rsid w:val="003F2A56"/>
    <w:rsid w:val="003F7D24"/>
    <w:rsid w:val="00403B90"/>
    <w:rsid w:val="00410832"/>
    <w:rsid w:val="00457B45"/>
    <w:rsid w:val="00463C2F"/>
    <w:rsid w:val="004772FD"/>
    <w:rsid w:val="00483823"/>
    <w:rsid w:val="004B2889"/>
    <w:rsid w:val="004C1995"/>
    <w:rsid w:val="004D3333"/>
    <w:rsid w:val="004E2976"/>
    <w:rsid w:val="004E5411"/>
    <w:rsid w:val="004F1661"/>
    <w:rsid w:val="004F776E"/>
    <w:rsid w:val="0054253A"/>
    <w:rsid w:val="005532C7"/>
    <w:rsid w:val="005610F8"/>
    <w:rsid w:val="00572080"/>
    <w:rsid w:val="0059224C"/>
    <w:rsid w:val="005B6318"/>
    <w:rsid w:val="005F07FA"/>
    <w:rsid w:val="00645323"/>
    <w:rsid w:val="006643FE"/>
    <w:rsid w:val="0068422D"/>
    <w:rsid w:val="006917BD"/>
    <w:rsid w:val="00694D3B"/>
    <w:rsid w:val="007203B2"/>
    <w:rsid w:val="00720F60"/>
    <w:rsid w:val="00725205"/>
    <w:rsid w:val="007329E1"/>
    <w:rsid w:val="007855B2"/>
    <w:rsid w:val="00785F28"/>
    <w:rsid w:val="00786873"/>
    <w:rsid w:val="0079360B"/>
    <w:rsid w:val="007A404F"/>
    <w:rsid w:val="007A701A"/>
    <w:rsid w:val="007B17AF"/>
    <w:rsid w:val="007C405E"/>
    <w:rsid w:val="007E1D08"/>
    <w:rsid w:val="008107F5"/>
    <w:rsid w:val="008407FA"/>
    <w:rsid w:val="00844106"/>
    <w:rsid w:val="00855E65"/>
    <w:rsid w:val="008562A0"/>
    <w:rsid w:val="00866B5C"/>
    <w:rsid w:val="0089280D"/>
    <w:rsid w:val="008979FF"/>
    <w:rsid w:val="008A18D2"/>
    <w:rsid w:val="00921EAB"/>
    <w:rsid w:val="00946309"/>
    <w:rsid w:val="00983E9B"/>
    <w:rsid w:val="00984CC5"/>
    <w:rsid w:val="0098716C"/>
    <w:rsid w:val="00A01B0F"/>
    <w:rsid w:val="00A01E45"/>
    <w:rsid w:val="00A17249"/>
    <w:rsid w:val="00A2147E"/>
    <w:rsid w:val="00A37916"/>
    <w:rsid w:val="00A72665"/>
    <w:rsid w:val="00A74192"/>
    <w:rsid w:val="00AC6F15"/>
    <w:rsid w:val="00AE0ED4"/>
    <w:rsid w:val="00AE48F7"/>
    <w:rsid w:val="00AF68C4"/>
    <w:rsid w:val="00B50727"/>
    <w:rsid w:val="00BD4B35"/>
    <w:rsid w:val="00BD6E2C"/>
    <w:rsid w:val="00BF0E24"/>
    <w:rsid w:val="00C34422"/>
    <w:rsid w:val="00C54ABD"/>
    <w:rsid w:val="00C714D5"/>
    <w:rsid w:val="00C856BA"/>
    <w:rsid w:val="00C9654B"/>
    <w:rsid w:val="00CB4126"/>
    <w:rsid w:val="00CE0ACE"/>
    <w:rsid w:val="00CE3C99"/>
    <w:rsid w:val="00CF72CE"/>
    <w:rsid w:val="00D05D22"/>
    <w:rsid w:val="00D14AAC"/>
    <w:rsid w:val="00D25E99"/>
    <w:rsid w:val="00D601D5"/>
    <w:rsid w:val="00D71E58"/>
    <w:rsid w:val="00E25368"/>
    <w:rsid w:val="00E27D4E"/>
    <w:rsid w:val="00E81B11"/>
    <w:rsid w:val="00E86EE2"/>
    <w:rsid w:val="00EC00E6"/>
    <w:rsid w:val="00EE625F"/>
    <w:rsid w:val="00EF5ADD"/>
    <w:rsid w:val="00EF646C"/>
    <w:rsid w:val="00F61E15"/>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7B2841-5661-4859-BD54-E82E8F859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SP16R</No_x002e_>
    <Let_x0020_Date xmlns="1db4f43e-251b-4c91-b1c3-46929b1fad45">1995-07</Let_x0020_Date>
    <Provision xmlns="1db4f43e-251b-4c91-b1c3-46929b1fad45">PERMANENT SEEDING AND MULCHING</Provision>
    <File_x0020_Category xmlns="1db4f43e-251b-4c91-b1c3-46929b1fad45"/>
    <URL xmlns="http://schemas.microsoft.com/sharepoint/v3">
      <Url xsi:nil="true"/>
      <Description xsi:nil="true"/>
    </URL>
    <Provision_x0020_Number xmlns="1db4f43e-251b-4c91-b1c3-46929b1fad45">SP16 R002</Provision_x0020_Number>
    <Geotech_x0020_Reference xmlns="1db4f43e-251b-4c91-b1c3-46929b1fad45">false</Geotech_x0020_Reference>
    <_dlc_DocId xmlns="16f00c2e-ac5c-418b-9f13-a0771dbd417d">CONNECT-1368027980-78</_dlc_DocId>
    <_dlc_DocIdUrl xmlns="16f00c2e-ac5c-418b-9f13-a0771dbd417d">
      <Url>https://connect.ncdot.gov/resources/Specifications/_layouts/15/DocIdRedir.aspx?ID=CONNECT-1368027980-78</Url>
      <Description>CONNECT-1368027980-78</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B0A162-5550-47E7-B47C-5354A38F079C}"/>
</file>

<file path=customXml/itemProps2.xml><?xml version="1.0" encoding="utf-8"?>
<ds:datastoreItem xmlns:ds="http://schemas.openxmlformats.org/officeDocument/2006/customXml" ds:itemID="{DE362F30-7F49-49AE-BBE3-C75C6FD0CDA3}"/>
</file>

<file path=customXml/itemProps3.xml><?xml version="1.0" encoding="utf-8"?>
<ds:datastoreItem xmlns:ds="http://schemas.openxmlformats.org/officeDocument/2006/customXml" ds:itemID="{F98FE347-011C-4A63-8D65-473BA02877DC}"/>
</file>

<file path=customXml/itemProps4.xml><?xml version="1.0" encoding="utf-8"?>
<ds:datastoreItem xmlns:ds="http://schemas.openxmlformats.org/officeDocument/2006/customXml" ds:itemID="{4ABCAB5C-A9BF-425C-A353-5A681C3EBDF7}"/>
</file>

<file path=customXml/itemProps5.xml><?xml version="1.0" encoding="utf-8"?>
<ds:datastoreItem xmlns:ds="http://schemas.openxmlformats.org/officeDocument/2006/customXml" ds:itemID="{B094BD8C-755C-4C29-B718-9236AE7191C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Canales, Theresa A</cp:lastModifiedBy>
  <cp:revision>2</cp:revision>
  <dcterms:created xsi:type="dcterms:W3CDTF">2017-10-02T18:47:00Z</dcterms:created>
  <dcterms:modified xsi:type="dcterms:W3CDTF">2017-10-02T18:47:00Z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df27f907-805d-498c-af7f-9afb005e22dc</vt:lpwstr>
  </property>
  <property fmtid="{D5CDD505-2E9C-101B-9397-08002B2CF9AE}" pid="4" name="Order">
    <vt:r8>7800</vt:r8>
  </property>
</Properties>
</file>